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0001775975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8"/>
        <w:gridCol w:w="3667"/>
      </w:tblGrid>
      <w:tr>
        <w:trPr/>
        <w:tc>
          <w:tcPr>
            <w:tcW w:w="6538" w:type="dxa"/>
            <w:tcBorders/>
            <w:vAlign w:val="center"/>
          </w:tcPr>
          <w:p>
            <w:pPr>
              <w:pStyle w:val="TableContents"/>
              <w:bidi w:val="0"/>
              <w:spacing w:before="0" w:after="283"/>
              <w:jc w:val="left"/>
              <w:rPr/>
            </w:pPr>
            <w:r>
              <w:rPr/>
              <w:t>Name of Issuer</w:t>
            </w:r>
          </w:p>
        </w:tc>
        <w:tc>
          <w:tcPr>
            <w:tcW w:w="3667" w:type="dxa"/>
            <w:tcBorders/>
            <w:vAlign w:val="center"/>
          </w:tcPr>
          <w:p>
            <w:pPr>
              <w:pStyle w:val="TableContents"/>
              <w:bidi w:val="0"/>
              <w:spacing w:before="0" w:after="0"/>
              <w:jc w:val="left"/>
              <w:rPr/>
            </w:pPr>
            <w:r>
              <w:rPr/>
              <w:t>Aptera Motors Corp</w:t>
            </w:r>
          </w:p>
        </w:tc>
      </w:tr>
      <w:tr>
        <w:trPr/>
        <w:tc>
          <w:tcPr>
            <w:tcW w:w="6538" w:type="dxa"/>
            <w:tcBorders/>
            <w:vAlign w:val="center"/>
          </w:tcPr>
          <w:p>
            <w:pPr>
              <w:pStyle w:val="TableContents"/>
              <w:bidi w:val="0"/>
              <w:spacing w:before="0" w:after="283"/>
              <w:jc w:val="left"/>
              <w:rPr/>
            </w:pPr>
            <w:r>
              <w:rPr/>
              <w:t>SEC File Number</w:t>
            </w:r>
          </w:p>
        </w:tc>
        <w:tc>
          <w:tcPr>
            <w:tcW w:w="3667" w:type="dxa"/>
            <w:tcBorders/>
            <w:vAlign w:val="center"/>
          </w:tcPr>
          <w:p>
            <w:pPr>
              <w:pStyle w:val="TableContents"/>
              <w:bidi w:val="0"/>
              <w:spacing w:before="0" w:after="0"/>
              <w:jc w:val="left"/>
              <w:rPr/>
            </w:pPr>
            <w:r>
              <w:rPr/>
              <w:t>001-42884</w:t>
            </w:r>
          </w:p>
        </w:tc>
      </w:tr>
      <w:tr>
        <w:trPr/>
        <w:tc>
          <w:tcPr>
            <w:tcW w:w="6538" w:type="dxa"/>
            <w:tcBorders/>
            <w:vAlign w:val="center"/>
          </w:tcPr>
          <w:p>
            <w:pPr>
              <w:pStyle w:val="TableContents"/>
              <w:bidi w:val="0"/>
              <w:spacing w:before="0" w:after="283"/>
              <w:jc w:val="left"/>
              <w:rPr/>
            </w:pPr>
            <w:r>
              <w:rPr/>
              <w:t>Address of Issuer</w:t>
            </w:r>
          </w:p>
        </w:tc>
        <w:tc>
          <w:tcPr>
            <w:tcW w:w="3667" w:type="dxa"/>
            <w:tcBorders/>
            <w:vAlign w:val="center"/>
          </w:tcPr>
          <w:p>
            <w:pPr>
              <w:pStyle w:val="TableContents"/>
              <w:bidi w:val="0"/>
              <w:spacing w:before="0" w:after="0"/>
              <w:jc w:val="left"/>
              <w:rPr/>
            </w:pPr>
            <w:r>
              <w:rPr/>
              <w:t>5818 EL CAMINO REAL</w:t>
              <w:br/>
              <w:t>CARLSBAD</w:t>
              <w:br/>
              <w:t xml:space="preserve">CALIFORNIA </w:t>
              <w:br/>
              <w:t>92008</w:t>
            </w:r>
          </w:p>
        </w:tc>
      </w:tr>
      <w:tr>
        <w:trPr/>
        <w:tc>
          <w:tcPr>
            <w:tcW w:w="6538" w:type="dxa"/>
            <w:tcBorders/>
            <w:vAlign w:val="center"/>
          </w:tcPr>
          <w:p>
            <w:pPr>
              <w:pStyle w:val="TableContents"/>
              <w:bidi w:val="0"/>
              <w:spacing w:before="0" w:after="283"/>
              <w:jc w:val="left"/>
              <w:rPr/>
            </w:pPr>
            <w:r>
              <w:rPr/>
              <w:t>Phone</w:t>
            </w:r>
          </w:p>
        </w:tc>
        <w:tc>
          <w:tcPr>
            <w:tcW w:w="3667" w:type="dxa"/>
            <w:tcBorders/>
            <w:vAlign w:val="center"/>
          </w:tcPr>
          <w:p>
            <w:pPr>
              <w:pStyle w:val="TableContents"/>
              <w:bidi w:val="0"/>
              <w:spacing w:before="0" w:after="0"/>
              <w:jc w:val="left"/>
              <w:rPr/>
            </w:pPr>
            <w:r>
              <w:rPr/>
              <w:t>858-371-3151</w:t>
            </w:r>
          </w:p>
        </w:tc>
      </w:tr>
      <w:tr>
        <w:trPr/>
        <w:tc>
          <w:tcPr>
            <w:tcW w:w="6538" w:type="dxa"/>
            <w:tcBorders/>
            <w:vAlign w:val="center"/>
          </w:tcPr>
          <w:p>
            <w:pPr>
              <w:pStyle w:val="TableContents"/>
              <w:bidi w:val="0"/>
              <w:spacing w:before="0" w:after="283"/>
              <w:jc w:val="left"/>
              <w:rPr/>
            </w:pPr>
            <w:r>
              <w:rPr/>
              <w:t>Name of Person for Whose Account the Securities are To Be Sold</w:t>
            </w:r>
          </w:p>
        </w:tc>
        <w:tc>
          <w:tcPr>
            <w:tcW w:w="3667" w:type="dxa"/>
            <w:tcBorders/>
            <w:vAlign w:val="center"/>
          </w:tcPr>
          <w:p>
            <w:pPr>
              <w:pStyle w:val="TableContents"/>
              <w:bidi w:val="0"/>
              <w:spacing w:before="0" w:after="0"/>
              <w:jc w:val="left"/>
              <w:rPr/>
            </w:pPr>
            <w:r>
              <w:rPr/>
              <w:t>Butz Todd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8" w:type="dxa"/>
            <w:tcBorders/>
            <w:vAlign w:val="center"/>
          </w:tcPr>
          <w:p>
            <w:pPr>
              <w:pStyle w:val="TableContents"/>
              <w:bidi w:val="0"/>
              <w:spacing w:before="0" w:after="283"/>
              <w:jc w:val="left"/>
              <w:rPr/>
            </w:pPr>
            <w:r>
              <w:rPr/>
              <w:t>Relationship to Issuer</w:t>
            </w:r>
          </w:p>
        </w:tc>
        <w:tc>
          <w:tcPr>
            <w:tcW w:w="366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B</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15761</w:t>
            </w:r>
          </w:p>
        </w:tc>
        <w:tc>
          <w:tcPr>
            <w:tcW w:w="1377" w:type="dxa"/>
            <w:tcBorders/>
            <w:vAlign w:val="center"/>
          </w:tcPr>
          <w:p>
            <w:pPr>
              <w:pStyle w:val="TableContents"/>
              <w:bidi w:val="0"/>
              <w:spacing w:before="0" w:after="283"/>
              <w:jc w:val="left"/>
              <w:rPr/>
            </w:pPr>
            <w:r>
              <w:rPr/>
              <w:t>33011.41</w:t>
            </w:r>
          </w:p>
        </w:tc>
        <w:tc>
          <w:tcPr>
            <w:tcW w:w="1552" w:type="dxa"/>
            <w:tcBorders/>
            <w:vAlign w:val="center"/>
          </w:tcPr>
          <w:p>
            <w:pPr>
              <w:pStyle w:val="TableContents"/>
              <w:bidi w:val="0"/>
              <w:spacing w:before="0" w:after="283"/>
              <w:jc w:val="left"/>
              <w:rPr/>
            </w:pPr>
            <w:r>
              <w:rPr/>
              <w:t>24627694</w:t>
            </w:r>
          </w:p>
        </w:tc>
        <w:tc>
          <w:tcPr>
            <w:tcW w:w="1567" w:type="dxa"/>
            <w:tcBorders/>
            <w:vAlign w:val="center"/>
          </w:tcPr>
          <w:p>
            <w:pPr>
              <w:pStyle w:val="TableContents"/>
              <w:bidi w:val="0"/>
              <w:spacing w:before="0" w:after="283"/>
              <w:jc w:val="left"/>
              <w:rPr/>
            </w:pPr>
            <w:r>
              <w:rPr/>
              <w:t>08/07/2026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B</w:t>
            </w:r>
          </w:p>
        </w:tc>
        <w:tc>
          <w:tcPr>
            <w:tcW w:w="1128" w:type="dxa"/>
            <w:tcBorders/>
            <w:vAlign w:val="center"/>
          </w:tcPr>
          <w:p>
            <w:pPr>
              <w:pStyle w:val="TableContents"/>
              <w:bidi w:val="0"/>
              <w:spacing w:before="0" w:after="283"/>
              <w:jc w:val="left"/>
              <w:rPr/>
            </w:pPr>
            <w:r>
              <w:rPr/>
              <w:t>10/29/2025</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15761</w:t>
            </w:r>
          </w:p>
        </w:tc>
        <w:tc>
          <w:tcPr>
            <w:tcW w:w="1070" w:type="dxa"/>
            <w:tcBorders/>
            <w:vAlign w:val="center"/>
          </w:tcPr>
          <w:p>
            <w:pPr>
              <w:pStyle w:val="TableContents"/>
              <w:bidi w:val="0"/>
              <w:spacing w:before="0" w:after="283"/>
              <w:jc w:val="left"/>
              <w:rPr/>
            </w:pPr>
            <w:r>
              <w:rPr/>
              <w:t>10/29/2025</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 Emily Navaro, as a duly authorized representative of Fidelity Brokerage Services LLC, as attorney-in-fact for Todd Butz.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607</Words>
  <Characters>3079</Characters>
  <CharactersWithSpaces>3631</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